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356E9A57"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F17D2E">
        <w:rPr>
          <w:rFonts w:cs="Arial"/>
          <w:sz w:val="24"/>
          <w:szCs w:val="24"/>
        </w:rPr>
        <w:t>ng #89</w:t>
      </w:r>
      <w:r w:rsidRPr="00CE74C5">
        <w:rPr>
          <w:rFonts w:cs="Arial"/>
          <w:sz w:val="24"/>
          <w:szCs w:val="24"/>
        </w:rPr>
        <w:tab/>
        <w:t>R4-18</w:t>
      </w:r>
      <w:r w:rsidR="001D70C3">
        <w:rPr>
          <w:rFonts w:eastAsia="SimSun" w:cs="Arial"/>
          <w:sz w:val="24"/>
          <w:szCs w:val="24"/>
          <w:lang w:eastAsia="zh-CN"/>
        </w:rPr>
        <w:t>1458</w:t>
      </w:r>
      <w:r w:rsidR="00204AE2">
        <w:rPr>
          <w:rFonts w:eastAsia="SimSun" w:cs="Arial"/>
          <w:sz w:val="24"/>
          <w:szCs w:val="24"/>
          <w:lang w:eastAsia="zh-CN"/>
        </w:rPr>
        <w:t>3</w:t>
      </w:r>
    </w:p>
    <w:p w14:paraId="418EF0CE" w14:textId="767806B7" w:rsidR="00CE74C5" w:rsidRPr="00CE74C5" w:rsidRDefault="00F17D2E"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 WA USA,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16</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Nov.</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1521F82B"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204AE2">
        <w:rPr>
          <w:rFonts w:ascii="Arial" w:hAnsi="Arial"/>
          <w:sz w:val="24"/>
        </w:rPr>
        <w:t>7.6.13</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75A69B6E"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F17D2E">
        <w:rPr>
          <w:rFonts w:ascii="Arial" w:hAnsi="Arial"/>
          <w:sz w:val="24"/>
        </w:rPr>
        <w:t xml:space="preserve">UL </w:t>
      </w:r>
      <w:r w:rsidR="002F7B8D">
        <w:rPr>
          <w:rFonts w:ascii="Arial" w:hAnsi="Arial"/>
          <w:sz w:val="24"/>
        </w:rPr>
        <w:t>CA</w:t>
      </w:r>
      <w:r w:rsidR="008F39F2">
        <w:rPr>
          <w:rFonts w:ascii="Arial" w:hAnsi="Arial"/>
          <w:sz w:val="24"/>
        </w:rPr>
        <w:t xml:space="preserve"> in FR2</w:t>
      </w:r>
      <w:r w:rsidR="00FE7755">
        <w:rPr>
          <w:rFonts w:ascii="Arial" w:hAnsi="Arial"/>
          <w:sz w:val="24"/>
        </w:rPr>
        <w:t xml:space="preserve"> </w:t>
      </w:r>
    </w:p>
    <w:p w14:paraId="47130695" w14:textId="2DBA29EE"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874537">
        <w:rPr>
          <w:rFonts w:ascii="Arial" w:hAnsi="Arial"/>
          <w:sz w:val="24"/>
        </w:rPr>
        <w:t>Approval</w:t>
      </w:r>
    </w:p>
    <w:p w14:paraId="3FF049D6" w14:textId="77777777" w:rsidR="000E0602" w:rsidRDefault="000E0602" w:rsidP="000E0602">
      <w:pPr>
        <w:pStyle w:val="Heading1"/>
        <w:ind w:hanging="522"/>
        <w:rPr>
          <w:lang w:val="en-US" w:eastAsia="ja-JP"/>
        </w:rPr>
      </w:pPr>
      <w:r>
        <w:rPr>
          <w:lang w:val="en-US"/>
        </w:rPr>
        <w:t>Introduction</w:t>
      </w:r>
    </w:p>
    <w:p w14:paraId="1658CEB6" w14:textId="5235E12E" w:rsidR="008E7145" w:rsidRPr="00C32F76" w:rsidRDefault="00A9446B" w:rsidP="006038D6">
      <w:pPr>
        <w:jc w:val="both"/>
        <w:rPr>
          <w:rFonts w:ascii="Arial" w:hAnsi="Arial" w:cs="Arial"/>
          <w:sz w:val="20"/>
          <w:szCs w:val="20"/>
        </w:rPr>
      </w:pPr>
      <w:r>
        <w:rPr>
          <w:rFonts w:ascii="Arial" w:hAnsi="Arial" w:cs="Arial"/>
          <w:sz w:val="20"/>
          <w:szCs w:val="20"/>
        </w:rPr>
        <w:t>We further present our view on UL CA configurations in the future work.</w:t>
      </w:r>
    </w:p>
    <w:p w14:paraId="1E77E169" w14:textId="6A20C741" w:rsidR="0098723D" w:rsidRDefault="000E0602" w:rsidP="00B07937">
      <w:pPr>
        <w:pStyle w:val="Heading1"/>
        <w:ind w:hanging="522"/>
        <w:jc w:val="both"/>
        <w:rPr>
          <w:lang w:val="en-US"/>
        </w:rPr>
      </w:pPr>
      <w:r w:rsidRPr="0098723D">
        <w:rPr>
          <w:lang w:val="en-US"/>
        </w:rPr>
        <w:t>Discussion</w:t>
      </w:r>
    </w:p>
    <w:p w14:paraId="274CD058" w14:textId="0EEAE343" w:rsidR="007709BA" w:rsidRDefault="003E3724" w:rsidP="00E71B78">
      <w:pPr>
        <w:rPr>
          <w:rFonts w:ascii="Arial" w:hAnsi="Arial" w:cs="Arial"/>
          <w:sz w:val="20"/>
          <w:szCs w:val="20"/>
        </w:rPr>
      </w:pPr>
      <w:r w:rsidRPr="003E3724">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0CB71D19" wp14:editId="74927525">
                <wp:simplePos x="0" y="0"/>
                <wp:positionH relativeFrom="margin">
                  <wp:align>left</wp:align>
                </wp:positionH>
                <wp:positionV relativeFrom="paragraph">
                  <wp:posOffset>299085</wp:posOffset>
                </wp:positionV>
                <wp:extent cx="6096000" cy="109728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097280"/>
                        </a:xfrm>
                        <a:prstGeom prst="rect">
                          <a:avLst/>
                        </a:prstGeom>
                        <a:solidFill>
                          <a:srgbClr val="FFFFFF"/>
                        </a:solidFill>
                        <a:ln w="9525">
                          <a:solidFill>
                            <a:srgbClr val="000000"/>
                          </a:solidFill>
                          <a:miter lim="800000"/>
                          <a:headEnd/>
                          <a:tailEnd/>
                        </a:ln>
                      </wps:spPr>
                      <wps:txbx>
                        <w:txbxContent>
                          <w:p w14:paraId="72CE4F58" w14:textId="5953237B" w:rsidR="003E3724" w:rsidRPr="00A475DF" w:rsidRDefault="003E3724" w:rsidP="003E3724">
                            <w:pPr>
                              <w:rPr>
                                <w:highlight w:val="green"/>
                              </w:rPr>
                            </w:pPr>
                            <w:r w:rsidRPr="00A475DF">
                              <w:rPr>
                                <w:highlight w:val="green"/>
                              </w:rPr>
                              <w:t xml:space="preserve">Agreement: </w:t>
                            </w:r>
                          </w:p>
                          <w:p w14:paraId="29C14980" w14:textId="77777777" w:rsidR="0004544C" w:rsidRPr="009D1590" w:rsidRDefault="0004544C" w:rsidP="0004544C">
                            <w:pPr>
                              <w:rPr>
                                <w:highlight w:val="green"/>
                              </w:rPr>
                            </w:pPr>
                            <w:r w:rsidRPr="009D1590">
                              <w:rPr>
                                <w:highlight w:val="green"/>
                              </w:rPr>
                              <w:t xml:space="preserve">Requirements which are not in the exception sheet will be out of scope of Rel-15 RAN4 specifications. </w:t>
                            </w:r>
                          </w:p>
                          <w:p w14:paraId="772D750F" w14:textId="155CCE7D" w:rsidR="0004544C" w:rsidRPr="009D1590" w:rsidRDefault="0004544C" w:rsidP="0004544C">
                            <w:pPr>
                              <w:pStyle w:val="ListParagraph"/>
                              <w:numPr>
                                <w:ilvl w:val="0"/>
                                <w:numId w:val="42"/>
                              </w:numPr>
                              <w:overflowPunct/>
                              <w:autoSpaceDE/>
                              <w:autoSpaceDN/>
                              <w:adjustRightInd/>
                              <w:contextualSpacing w:val="0"/>
                              <w:textAlignment w:val="auto"/>
                              <w:rPr>
                                <w:rFonts w:ascii="Times New Roman" w:eastAsia="Times New Roman" w:hAnsi="Times New Roman"/>
                                <w:sz w:val="20"/>
                                <w:szCs w:val="20"/>
                                <w:highlight w:val="green"/>
                                <w:lang w:val="en-GB" w:eastAsia="ko-KR"/>
                              </w:rPr>
                            </w:pPr>
                            <w:r w:rsidRPr="009D1590">
                              <w:rPr>
                                <w:rFonts w:ascii="Times New Roman" w:eastAsia="Times New Roman" w:hAnsi="Times New Roman"/>
                                <w:sz w:val="20"/>
                                <w:szCs w:val="20"/>
                                <w:highlight w:val="green"/>
                                <w:lang w:val="en-GB" w:eastAsia="ko-KR"/>
                              </w:rPr>
                              <w:t>Uplink non-</w:t>
                            </w:r>
                            <w:r w:rsidR="003C1197" w:rsidRPr="009D1590">
                              <w:rPr>
                                <w:rFonts w:ascii="Times New Roman" w:eastAsia="Times New Roman" w:hAnsi="Times New Roman"/>
                                <w:sz w:val="20"/>
                                <w:szCs w:val="20"/>
                                <w:highlight w:val="green"/>
                                <w:lang w:val="en-GB" w:eastAsia="ko-KR"/>
                              </w:rPr>
                              <w:t>continuous</w:t>
                            </w:r>
                            <w:r w:rsidRPr="009D1590">
                              <w:rPr>
                                <w:rFonts w:ascii="Times New Roman" w:eastAsia="Times New Roman" w:hAnsi="Times New Roman"/>
                                <w:sz w:val="20"/>
                                <w:szCs w:val="20"/>
                                <w:highlight w:val="green"/>
                                <w:lang w:val="en-GB" w:eastAsia="ko-KR"/>
                              </w:rPr>
                              <w:t xml:space="preserve"> CA requirement is out of scope of Rel-15 RAN4 specification according to the RAN plenary decision in RP-182083. </w:t>
                            </w:r>
                          </w:p>
                          <w:p w14:paraId="25F0BE2E" w14:textId="044F6E43" w:rsidR="0004544C" w:rsidRPr="009D1590" w:rsidRDefault="0004544C" w:rsidP="0004544C">
                            <w:r w:rsidRPr="009D1590">
                              <w:rPr>
                                <w:highlight w:val="green"/>
                              </w:rPr>
                              <w:t>If uplink non-</w:t>
                            </w:r>
                            <w:r w:rsidR="003C1197" w:rsidRPr="009D1590">
                              <w:rPr>
                                <w:highlight w:val="green"/>
                              </w:rPr>
                              <w:t>continuous</w:t>
                            </w:r>
                            <w:r w:rsidRPr="009D1590">
                              <w:rPr>
                                <w:highlight w:val="green"/>
                              </w:rPr>
                              <w:t xml:space="preserve"> CA is introduced in future release, FFS on which release, uplink non-</w:t>
                            </w:r>
                            <w:r w:rsidR="003C1197" w:rsidRPr="009D1590">
                              <w:rPr>
                                <w:highlight w:val="green"/>
                              </w:rPr>
                              <w:t>continuous</w:t>
                            </w:r>
                            <w:r w:rsidRPr="009D1590">
                              <w:rPr>
                                <w:highlight w:val="green"/>
                              </w:rPr>
                              <w:t xml:space="preserve"> CA shall be release independent from.</w:t>
                            </w:r>
                            <w:r w:rsidRPr="009D1590">
                              <w:t xml:space="preserve"> </w:t>
                            </w:r>
                          </w:p>
                          <w:p w14:paraId="21380B17" w14:textId="1359B179" w:rsidR="003E3724" w:rsidRPr="003E3724" w:rsidRDefault="003E3724" w:rsidP="00A9446B">
                            <w:pPr>
                              <w:pStyle w:val="ListParagraph"/>
                              <w:ind w:left="360"/>
                              <w:contextualSpacing w:val="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B71D19" id="_x0000_t202" coordsize="21600,21600" o:spt="202" path="m,l,21600r21600,l21600,xe">
                <v:stroke joinstyle="miter"/>
                <v:path gradientshapeok="t" o:connecttype="rect"/>
              </v:shapetype>
              <v:shape id="Text Box 2" o:spid="_x0000_s1026" type="#_x0000_t202" style="position:absolute;margin-left:0;margin-top:23.55pt;width:480pt;height:86.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">
                <v:textbox>
                  <w:txbxContent>
                    <w:p w14:paraId="72CE4F58" w14:textId="5953237B" w:rsidR="003E3724" w:rsidRPr="00A475DF" w:rsidRDefault="003E3724" w:rsidP="003E3724">
                      <w:pPr>
                        <w:rPr>
                          <w:highlight w:val="green"/>
                        </w:rPr>
                      </w:pPr>
                      <w:r w:rsidRPr="00A475DF">
                        <w:rPr>
                          <w:highlight w:val="green"/>
                        </w:rPr>
                        <w:t xml:space="preserve">Agreement: </w:t>
                      </w:r>
                    </w:p>
                    <w:p w14:paraId="29C14980" w14:textId="77777777" w:rsidR="0004544C" w:rsidRPr="009D1590" w:rsidRDefault="0004544C" w:rsidP="0004544C">
                      <w:pPr>
                        <w:rPr>
                          <w:highlight w:val="green"/>
                        </w:rPr>
                      </w:pPr>
                      <w:r w:rsidRPr="009D1590">
                        <w:rPr>
                          <w:highlight w:val="green"/>
                        </w:rPr>
                        <w:t xml:space="preserve">Requirements which are not in the exception sheet will be out of scope of Rel-15 RAN4 specifications. </w:t>
                      </w:r>
                    </w:p>
                    <w:p w14:paraId="772D750F" w14:textId="155CCE7D" w:rsidR="0004544C" w:rsidRPr="009D1590" w:rsidRDefault="0004544C" w:rsidP="0004544C">
                      <w:pPr>
                        <w:pStyle w:val="ListParagraph"/>
                        <w:numPr>
                          <w:ilvl w:val="0"/>
                          <w:numId w:val="42"/>
                        </w:numPr>
                        <w:overflowPunct/>
                        <w:autoSpaceDE/>
                        <w:autoSpaceDN/>
                        <w:adjustRightInd/>
                        <w:contextualSpacing w:val="0"/>
                        <w:textAlignment w:val="auto"/>
                        <w:rPr>
                          <w:rFonts w:ascii="Times New Roman" w:eastAsia="Times New Roman" w:hAnsi="Times New Roman"/>
                          <w:sz w:val="20"/>
                          <w:szCs w:val="20"/>
                          <w:highlight w:val="green"/>
                          <w:lang w:val="en-GB" w:eastAsia="ko-KR"/>
                        </w:rPr>
                      </w:pPr>
                      <w:r w:rsidRPr="009D1590">
                        <w:rPr>
                          <w:rFonts w:ascii="Times New Roman" w:eastAsia="Times New Roman" w:hAnsi="Times New Roman"/>
                          <w:sz w:val="20"/>
                          <w:szCs w:val="20"/>
                          <w:highlight w:val="green"/>
                          <w:lang w:val="en-GB" w:eastAsia="ko-KR"/>
                        </w:rPr>
                        <w:t>Uplink non-</w:t>
                      </w:r>
                      <w:r w:rsidR="003C1197" w:rsidRPr="009D1590">
                        <w:rPr>
                          <w:rFonts w:ascii="Times New Roman" w:eastAsia="Times New Roman" w:hAnsi="Times New Roman"/>
                          <w:sz w:val="20"/>
                          <w:szCs w:val="20"/>
                          <w:highlight w:val="green"/>
                          <w:lang w:val="en-GB" w:eastAsia="ko-KR"/>
                        </w:rPr>
                        <w:t>continuous</w:t>
                      </w:r>
                      <w:r w:rsidRPr="009D1590">
                        <w:rPr>
                          <w:rFonts w:ascii="Times New Roman" w:eastAsia="Times New Roman" w:hAnsi="Times New Roman"/>
                          <w:sz w:val="20"/>
                          <w:szCs w:val="20"/>
                          <w:highlight w:val="green"/>
                          <w:lang w:val="en-GB" w:eastAsia="ko-KR"/>
                        </w:rPr>
                        <w:t xml:space="preserve"> CA requirement is out of scope of Rel-15 RAN4 specification according to the RAN plenary decision in RP-182083. </w:t>
                      </w:r>
                    </w:p>
                    <w:p w14:paraId="25F0BE2E" w14:textId="044F6E43" w:rsidR="0004544C" w:rsidRPr="009D1590" w:rsidRDefault="0004544C" w:rsidP="0004544C">
                      <w:r w:rsidRPr="009D1590">
                        <w:rPr>
                          <w:highlight w:val="green"/>
                        </w:rPr>
                        <w:t>If uplink non-</w:t>
                      </w:r>
                      <w:r w:rsidR="003C1197" w:rsidRPr="009D1590">
                        <w:rPr>
                          <w:highlight w:val="green"/>
                        </w:rPr>
                        <w:t>continuous</w:t>
                      </w:r>
                      <w:r w:rsidRPr="009D1590">
                        <w:rPr>
                          <w:highlight w:val="green"/>
                        </w:rPr>
                        <w:t xml:space="preserve"> CA is introduced in future release, FFS on which release, uplink non-</w:t>
                      </w:r>
                      <w:r w:rsidR="003C1197" w:rsidRPr="009D1590">
                        <w:rPr>
                          <w:highlight w:val="green"/>
                        </w:rPr>
                        <w:t>continuous</w:t>
                      </w:r>
                      <w:r w:rsidRPr="009D1590">
                        <w:rPr>
                          <w:highlight w:val="green"/>
                        </w:rPr>
                        <w:t xml:space="preserve"> CA shall be release independent from.</w:t>
                      </w:r>
                      <w:r w:rsidRPr="009D1590">
                        <w:t xml:space="preserve"> </w:t>
                      </w:r>
                    </w:p>
                    <w:p w14:paraId="21380B17" w14:textId="1359B179" w:rsidR="003E3724" w:rsidRPr="003E3724" w:rsidRDefault="003E3724" w:rsidP="00A9446B">
                      <w:pPr>
                        <w:pStyle w:val="ListParagraph"/>
                        <w:ind w:left="360"/>
                        <w:contextualSpacing w:val="0"/>
                      </w:pPr>
                    </w:p>
                  </w:txbxContent>
                </v:textbox>
                <w10:wrap type="square" anchorx="margin"/>
              </v:shape>
            </w:pict>
          </mc:Fallback>
        </mc:AlternateContent>
      </w:r>
      <w:r>
        <w:rPr>
          <w:rFonts w:ascii="Arial" w:hAnsi="Arial" w:cs="Arial"/>
          <w:sz w:val="20"/>
          <w:szCs w:val="20"/>
        </w:rPr>
        <w:t xml:space="preserve">In </w:t>
      </w:r>
      <w:r w:rsidR="006F11AC">
        <w:rPr>
          <w:rFonts w:ascii="Arial" w:hAnsi="Arial" w:cs="Arial"/>
          <w:sz w:val="20"/>
          <w:szCs w:val="20"/>
        </w:rPr>
        <w:t xml:space="preserve">main session of </w:t>
      </w:r>
      <w:r>
        <w:rPr>
          <w:rFonts w:ascii="Arial" w:hAnsi="Arial" w:cs="Arial"/>
          <w:sz w:val="20"/>
          <w:szCs w:val="20"/>
        </w:rPr>
        <w:t>RAN4#88</w:t>
      </w:r>
      <w:r w:rsidR="00A9446B">
        <w:rPr>
          <w:rFonts w:ascii="Arial" w:hAnsi="Arial" w:cs="Arial"/>
          <w:sz w:val="20"/>
          <w:szCs w:val="20"/>
        </w:rPr>
        <w:t>bis</w:t>
      </w:r>
      <w:r w:rsidR="0004544C">
        <w:rPr>
          <w:rFonts w:ascii="Arial" w:hAnsi="Arial" w:cs="Arial"/>
          <w:sz w:val="20"/>
          <w:szCs w:val="20"/>
        </w:rPr>
        <w:t xml:space="preserve"> </w:t>
      </w:r>
      <w:r>
        <w:rPr>
          <w:rFonts w:ascii="Arial" w:hAnsi="Arial" w:cs="Arial"/>
          <w:sz w:val="20"/>
          <w:szCs w:val="20"/>
        </w:rPr>
        <w:t>meeting</w:t>
      </w:r>
      <w:r w:rsidR="006F11AC">
        <w:rPr>
          <w:rFonts w:ascii="Arial" w:hAnsi="Arial" w:cs="Arial"/>
          <w:sz w:val="20"/>
          <w:szCs w:val="20"/>
        </w:rPr>
        <w:t>, we had</w:t>
      </w:r>
      <w:r w:rsidR="003C1197">
        <w:rPr>
          <w:rFonts w:ascii="Arial" w:hAnsi="Arial" w:cs="Arial"/>
          <w:sz w:val="20"/>
          <w:szCs w:val="20"/>
        </w:rPr>
        <w:t xml:space="preserve"> the following agreement on</w:t>
      </w:r>
      <w:r>
        <w:rPr>
          <w:rFonts w:ascii="Arial" w:hAnsi="Arial" w:cs="Arial"/>
          <w:sz w:val="20"/>
          <w:szCs w:val="20"/>
        </w:rPr>
        <w:t xml:space="preserve"> UL CA</w:t>
      </w:r>
      <w:r w:rsidR="003C1197">
        <w:rPr>
          <w:rFonts w:ascii="Arial" w:hAnsi="Arial" w:cs="Arial"/>
          <w:sz w:val="20"/>
          <w:szCs w:val="20"/>
        </w:rPr>
        <w:t xml:space="preserve"> in FR2</w:t>
      </w:r>
      <w:r w:rsidR="000372AB">
        <w:rPr>
          <w:rFonts w:ascii="Arial" w:hAnsi="Arial" w:cs="Arial"/>
          <w:sz w:val="20"/>
          <w:szCs w:val="20"/>
        </w:rPr>
        <w:t xml:space="preserve"> [1]</w:t>
      </w:r>
      <w:r>
        <w:rPr>
          <w:rFonts w:ascii="Arial" w:hAnsi="Arial" w:cs="Arial"/>
          <w:sz w:val="20"/>
          <w:szCs w:val="20"/>
        </w:rPr>
        <w:t>.</w:t>
      </w:r>
    </w:p>
    <w:p w14:paraId="2C9B09DA" w14:textId="009EE439" w:rsidR="003E3724" w:rsidRDefault="003E3724" w:rsidP="00E71B78">
      <w:pPr>
        <w:rPr>
          <w:rFonts w:ascii="Arial" w:hAnsi="Arial" w:cs="Arial"/>
          <w:sz w:val="20"/>
          <w:szCs w:val="20"/>
        </w:rPr>
      </w:pPr>
    </w:p>
    <w:p w14:paraId="39ED7DE7" w14:textId="69D3F8D2" w:rsidR="0004544C" w:rsidRDefault="006F11AC" w:rsidP="00E71B78">
      <w:pPr>
        <w:rPr>
          <w:rFonts w:ascii="Arial" w:hAnsi="Arial" w:cs="Arial"/>
          <w:sz w:val="20"/>
          <w:szCs w:val="20"/>
        </w:rPr>
      </w:pPr>
      <w:r>
        <w:rPr>
          <w:rFonts w:ascii="Arial" w:hAnsi="Arial" w:cs="Arial"/>
          <w:sz w:val="20"/>
          <w:szCs w:val="20"/>
        </w:rPr>
        <w:t xml:space="preserve">Base </w:t>
      </w:r>
      <w:r w:rsidR="003C1197">
        <w:rPr>
          <w:rFonts w:ascii="Arial" w:hAnsi="Arial" w:cs="Arial"/>
          <w:sz w:val="20"/>
          <w:szCs w:val="20"/>
        </w:rPr>
        <w:t xml:space="preserve">on </w:t>
      </w:r>
      <w:r w:rsidR="007945C7">
        <w:rPr>
          <w:rFonts w:ascii="Arial" w:hAnsi="Arial" w:cs="Arial"/>
          <w:sz w:val="20"/>
          <w:szCs w:val="20"/>
        </w:rPr>
        <w:t>above agreement</w:t>
      </w:r>
      <w:r>
        <w:rPr>
          <w:rFonts w:ascii="Arial" w:hAnsi="Arial" w:cs="Arial"/>
          <w:sz w:val="20"/>
          <w:szCs w:val="20"/>
        </w:rPr>
        <w:t xml:space="preserve">, </w:t>
      </w:r>
      <w:r w:rsidR="002E0214">
        <w:rPr>
          <w:rFonts w:ascii="Arial" w:hAnsi="Arial" w:cs="Arial"/>
          <w:sz w:val="20"/>
          <w:szCs w:val="20"/>
        </w:rPr>
        <w:t xml:space="preserve">intra-band UL </w:t>
      </w:r>
      <w:r>
        <w:rPr>
          <w:rFonts w:ascii="Arial" w:hAnsi="Arial" w:cs="Arial"/>
          <w:sz w:val="20"/>
          <w:szCs w:val="20"/>
        </w:rPr>
        <w:t xml:space="preserve">non-contiguous CA </w:t>
      </w:r>
      <w:r w:rsidR="00DA55FB">
        <w:rPr>
          <w:rFonts w:ascii="Arial" w:hAnsi="Arial" w:cs="Arial"/>
          <w:sz w:val="20"/>
          <w:szCs w:val="20"/>
        </w:rPr>
        <w:t xml:space="preserve">will not be specified in Rel-15 specifications. </w:t>
      </w:r>
    </w:p>
    <w:p w14:paraId="274135F3" w14:textId="7AC9037A" w:rsidR="006F11AC" w:rsidRDefault="006F11AC" w:rsidP="00E71B78">
      <w:pPr>
        <w:rPr>
          <w:rFonts w:ascii="Arial" w:hAnsi="Arial" w:cs="Arial"/>
          <w:sz w:val="20"/>
          <w:szCs w:val="20"/>
        </w:rPr>
      </w:pPr>
    </w:p>
    <w:p w14:paraId="0361D078" w14:textId="4AE321DD" w:rsidR="00BF523A" w:rsidRDefault="00BF523A" w:rsidP="00E71B78">
      <w:pPr>
        <w:rPr>
          <w:rFonts w:ascii="Arial" w:hAnsi="Arial" w:cs="Arial"/>
          <w:sz w:val="20"/>
          <w:szCs w:val="20"/>
        </w:rPr>
      </w:pPr>
      <w:r>
        <w:rPr>
          <w:rFonts w:ascii="Arial" w:hAnsi="Arial" w:cs="Arial"/>
          <w:sz w:val="20"/>
          <w:szCs w:val="20"/>
        </w:rPr>
        <w:t xml:space="preserve">We </w:t>
      </w:r>
      <w:r w:rsidR="00B950DC">
        <w:rPr>
          <w:rFonts w:ascii="Arial" w:hAnsi="Arial" w:cs="Arial"/>
          <w:sz w:val="20"/>
          <w:szCs w:val="20"/>
        </w:rPr>
        <w:t>present our understanding for such decision:</w:t>
      </w:r>
      <w:r>
        <w:rPr>
          <w:rFonts w:ascii="Arial" w:hAnsi="Arial" w:cs="Arial"/>
          <w:sz w:val="20"/>
          <w:szCs w:val="20"/>
        </w:rPr>
        <w:t xml:space="preserve"> </w:t>
      </w:r>
    </w:p>
    <w:p w14:paraId="45A3AAD3" w14:textId="23AFAB69" w:rsidR="000C25AE" w:rsidRDefault="00BF523A" w:rsidP="00BF523A">
      <w:pPr>
        <w:pStyle w:val="ListParagraph"/>
        <w:numPr>
          <w:ilvl w:val="0"/>
          <w:numId w:val="44"/>
        </w:numPr>
        <w:rPr>
          <w:rFonts w:ascii="Arial" w:hAnsi="Arial" w:cs="Arial"/>
          <w:sz w:val="20"/>
          <w:szCs w:val="20"/>
        </w:rPr>
      </w:pPr>
      <w:r>
        <w:rPr>
          <w:rFonts w:ascii="Arial" w:hAnsi="Arial" w:cs="Arial"/>
          <w:sz w:val="20"/>
          <w:szCs w:val="20"/>
        </w:rPr>
        <w:t xml:space="preserve">We </w:t>
      </w:r>
      <w:r w:rsidR="000C25AE" w:rsidRPr="00BF523A">
        <w:rPr>
          <w:rFonts w:ascii="Arial" w:hAnsi="Arial" w:cs="Arial"/>
          <w:sz w:val="20"/>
          <w:szCs w:val="20"/>
        </w:rPr>
        <w:t>are approaching the completion of Rel-15 specifications.</w:t>
      </w:r>
      <w:r>
        <w:rPr>
          <w:rFonts w:ascii="Arial" w:hAnsi="Arial" w:cs="Arial"/>
          <w:sz w:val="20"/>
          <w:szCs w:val="20"/>
        </w:rPr>
        <w:t xml:space="preserve"> We need to focus on remain issues on exception sheet</w:t>
      </w:r>
      <w:r w:rsidR="002E0214">
        <w:rPr>
          <w:rFonts w:ascii="Arial" w:hAnsi="Arial" w:cs="Arial"/>
          <w:sz w:val="20"/>
          <w:szCs w:val="20"/>
        </w:rPr>
        <w:t>.</w:t>
      </w:r>
    </w:p>
    <w:p w14:paraId="4D98BBA3" w14:textId="254FAD31" w:rsidR="00BF523A" w:rsidRDefault="00BF523A" w:rsidP="00BF523A">
      <w:pPr>
        <w:pStyle w:val="ListParagraph"/>
        <w:numPr>
          <w:ilvl w:val="0"/>
          <w:numId w:val="44"/>
        </w:numPr>
        <w:rPr>
          <w:rFonts w:ascii="Arial" w:hAnsi="Arial" w:cs="Arial"/>
          <w:sz w:val="20"/>
          <w:szCs w:val="20"/>
        </w:rPr>
      </w:pPr>
      <w:r>
        <w:rPr>
          <w:rFonts w:ascii="Arial" w:hAnsi="Arial" w:cs="Arial"/>
          <w:sz w:val="20"/>
          <w:szCs w:val="20"/>
        </w:rPr>
        <w:t xml:space="preserve">No UL </w:t>
      </w:r>
      <w:r w:rsidR="002F3212">
        <w:rPr>
          <w:rFonts w:ascii="Arial" w:hAnsi="Arial" w:cs="Arial"/>
          <w:sz w:val="20"/>
          <w:szCs w:val="20"/>
        </w:rPr>
        <w:t>non-contiguous CA configurations have been proposed in Rel-15</w:t>
      </w:r>
      <w:r w:rsidR="00B950DC">
        <w:rPr>
          <w:rFonts w:ascii="Arial" w:hAnsi="Arial" w:cs="Arial"/>
          <w:sz w:val="20"/>
          <w:szCs w:val="20"/>
        </w:rPr>
        <w:t xml:space="preserve">, </w:t>
      </w:r>
      <w:r w:rsidR="00847963">
        <w:rPr>
          <w:rFonts w:ascii="Arial" w:hAnsi="Arial" w:cs="Arial"/>
          <w:sz w:val="20"/>
          <w:szCs w:val="20"/>
        </w:rPr>
        <w:t>so it was decided to be out of scope of Rel-15 RAN4 specifications</w:t>
      </w:r>
      <w:r w:rsidR="002E0214">
        <w:rPr>
          <w:rFonts w:ascii="Arial" w:hAnsi="Arial" w:cs="Arial"/>
          <w:sz w:val="20"/>
          <w:szCs w:val="20"/>
        </w:rPr>
        <w:t>.</w:t>
      </w:r>
    </w:p>
    <w:p w14:paraId="5139EC75" w14:textId="24386AAA" w:rsidR="002F3212" w:rsidRDefault="00847963" w:rsidP="00BF523A">
      <w:pPr>
        <w:pStyle w:val="ListParagraph"/>
        <w:numPr>
          <w:ilvl w:val="0"/>
          <w:numId w:val="44"/>
        </w:numPr>
        <w:rPr>
          <w:rFonts w:ascii="Arial" w:hAnsi="Arial" w:cs="Arial"/>
          <w:sz w:val="20"/>
          <w:szCs w:val="20"/>
        </w:rPr>
      </w:pPr>
      <w:r>
        <w:rPr>
          <w:rFonts w:ascii="Arial" w:hAnsi="Arial" w:cs="Arial"/>
          <w:sz w:val="20"/>
          <w:szCs w:val="20"/>
        </w:rPr>
        <w:t xml:space="preserve">UE product design to support Rel-15 specifications may not support </w:t>
      </w:r>
      <w:r w:rsidR="007945C7">
        <w:rPr>
          <w:rFonts w:ascii="Arial" w:hAnsi="Arial" w:cs="Arial"/>
          <w:sz w:val="20"/>
          <w:szCs w:val="20"/>
        </w:rPr>
        <w:t xml:space="preserve">future </w:t>
      </w:r>
      <w:r>
        <w:rPr>
          <w:rFonts w:ascii="Arial" w:hAnsi="Arial" w:cs="Arial"/>
          <w:sz w:val="20"/>
          <w:szCs w:val="20"/>
        </w:rPr>
        <w:t xml:space="preserve">Rel-16 specifications which </w:t>
      </w:r>
      <w:r w:rsidR="007945C7">
        <w:rPr>
          <w:rFonts w:ascii="Arial" w:hAnsi="Arial" w:cs="Arial"/>
          <w:sz w:val="20"/>
          <w:szCs w:val="20"/>
        </w:rPr>
        <w:t>have</w:t>
      </w:r>
      <w:r w:rsidR="002E0214">
        <w:rPr>
          <w:rFonts w:ascii="Arial" w:hAnsi="Arial" w:cs="Arial"/>
          <w:sz w:val="20"/>
          <w:szCs w:val="20"/>
        </w:rPr>
        <w:t xml:space="preserve"> not yet been started.</w:t>
      </w:r>
      <w:r w:rsidR="003C1197">
        <w:rPr>
          <w:rFonts w:ascii="Arial" w:hAnsi="Arial" w:cs="Arial"/>
          <w:sz w:val="20"/>
          <w:szCs w:val="20"/>
        </w:rPr>
        <w:t xml:space="preserve"> So Rel-16 specifications should be completed first.</w:t>
      </w:r>
    </w:p>
    <w:p w14:paraId="6A0E9CFB" w14:textId="77777777" w:rsidR="000C25AE" w:rsidRDefault="000C25AE" w:rsidP="00E71B78">
      <w:pPr>
        <w:rPr>
          <w:rFonts w:ascii="Arial" w:hAnsi="Arial" w:cs="Arial"/>
          <w:sz w:val="20"/>
          <w:szCs w:val="20"/>
        </w:rPr>
      </w:pPr>
    </w:p>
    <w:p w14:paraId="0C976046" w14:textId="6419179B" w:rsidR="00DA55FB" w:rsidRDefault="002E0214" w:rsidP="00E71B78">
      <w:pPr>
        <w:rPr>
          <w:rFonts w:ascii="Arial" w:hAnsi="Arial" w:cs="Arial"/>
          <w:sz w:val="20"/>
          <w:szCs w:val="20"/>
        </w:rPr>
      </w:pPr>
      <w:r>
        <w:rPr>
          <w:rFonts w:ascii="Arial" w:hAnsi="Arial" w:cs="Arial"/>
          <w:sz w:val="20"/>
          <w:szCs w:val="20"/>
        </w:rPr>
        <w:t>W</w:t>
      </w:r>
      <w:r w:rsidR="00DA55FB">
        <w:rPr>
          <w:rFonts w:ascii="Arial" w:hAnsi="Arial" w:cs="Arial"/>
          <w:sz w:val="20"/>
          <w:szCs w:val="20"/>
        </w:rPr>
        <w:t xml:space="preserve">e suggest to </w:t>
      </w:r>
      <w:r w:rsidR="0042563A">
        <w:rPr>
          <w:rFonts w:ascii="Arial" w:hAnsi="Arial" w:cs="Arial"/>
          <w:sz w:val="20"/>
          <w:szCs w:val="20"/>
        </w:rPr>
        <w:t xml:space="preserve">define </w:t>
      </w:r>
      <w:r>
        <w:rPr>
          <w:rFonts w:ascii="Arial" w:hAnsi="Arial" w:cs="Arial"/>
          <w:sz w:val="20"/>
          <w:szCs w:val="20"/>
        </w:rPr>
        <w:t xml:space="preserve">UL non-contiguous CA </w:t>
      </w:r>
      <w:r w:rsidR="0042563A">
        <w:rPr>
          <w:rFonts w:ascii="Arial" w:hAnsi="Arial" w:cs="Arial"/>
          <w:sz w:val="20"/>
          <w:szCs w:val="20"/>
        </w:rPr>
        <w:t>specif</w:t>
      </w:r>
      <w:r w:rsidR="00DA55FB">
        <w:rPr>
          <w:rFonts w:ascii="Arial" w:hAnsi="Arial" w:cs="Arial"/>
          <w:sz w:val="20"/>
          <w:szCs w:val="20"/>
        </w:rPr>
        <w:t xml:space="preserve">ications </w:t>
      </w:r>
      <w:r w:rsidR="0042563A">
        <w:rPr>
          <w:rFonts w:ascii="Arial" w:hAnsi="Arial" w:cs="Arial"/>
          <w:sz w:val="20"/>
          <w:szCs w:val="20"/>
        </w:rPr>
        <w:t xml:space="preserve">in </w:t>
      </w:r>
      <w:r w:rsidR="00DA55FB">
        <w:rPr>
          <w:rFonts w:ascii="Arial" w:hAnsi="Arial" w:cs="Arial"/>
          <w:sz w:val="20"/>
          <w:szCs w:val="20"/>
        </w:rPr>
        <w:t xml:space="preserve">Rel-16 time frame. </w:t>
      </w:r>
    </w:p>
    <w:p w14:paraId="3DB554BA" w14:textId="784C8E37" w:rsidR="0004544C" w:rsidRDefault="0004544C" w:rsidP="00E71B78">
      <w:pPr>
        <w:rPr>
          <w:rFonts w:ascii="Arial" w:hAnsi="Arial" w:cs="Arial"/>
          <w:sz w:val="20"/>
          <w:szCs w:val="20"/>
        </w:rPr>
      </w:pPr>
    </w:p>
    <w:p w14:paraId="6971A390" w14:textId="4B98761E" w:rsidR="009B36AA" w:rsidRDefault="002E0214" w:rsidP="00E71B78">
      <w:pPr>
        <w:rPr>
          <w:rFonts w:ascii="Arial" w:hAnsi="Arial" w:cs="Arial"/>
          <w:sz w:val="20"/>
          <w:szCs w:val="20"/>
        </w:rPr>
      </w:pPr>
      <w:r>
        <w:rPr>
          <w:rFonts w:ascii="Arial" w:hAnsi="Arial" w:cs="Arial"/>
          <w:sz w:val="20"/>
          <w:szCs w:val="20"/>
        </w:rPr>
        <w:t>Regarding the questio</w:t>
      </w:r>
      <w:r w:rsidR="009B36AA">
        <w:rPr>
          <w:rFonts w:ascii="Arial" w:hAnsi="Arial" w:cs="Arial"/>
          <w:sz w:val="20"/>
          <w:szCs w:val="20"/>
        </w:rPr>
        <w:t>n</w:t>
      </w:r>
      <w:r>
        <w:rPr>
          <w:rFonts w:ascii="Arial" w:hAnsi="Arial" w:cs="Arial"/>
          <w:sz w:val="20"/>
          <w:szCs w:val="20"/>
        </w:rPr>
        <w:t xml:space="preserve"> </w:t>
      </w:r>
      <w:r w:rsidR="009104BA">
        <w:rPr>
          <w:rFonts w:ascii="Arial" w:hAnsi="Arial" w:cs="Arial"/>
          <w:sz w:val="20"/>
          <w:szCs w:val="20"/>
        </w:rPr>
        <w:t>of release independency,</w:t>
      </w:r>
      <w:r>
        <w:rPr>
          <w:rFonts w:ascii="Arial" w:hAnsi="Arial" w:cs="Arial"/>
          <w:sz w:val="20"/>
          <w:szCs w:val="20"/>
        </w:rPr>
        <w:t xml:space="preserve"> </w:t>
      </w:r>
      <w:r w:rsidR="009104BA">
        <w:rPr>
          <w:rFonts w:ascii="Arial" w:hAnsi="Arial" w:cs="Arial"/>
          <w:sz w:val="20"/>
          <w:szCs w:val="20"/>
        </w:rPr>
        <w:t>we think it should</w:t>
      </w:r>
      <w:r w:rsidR="009B36AA">
        <w:rPr>
          <w:rFonts w:ascii="Arial" w:hAnsi="Arial" w:cs="Arial"/>
          <w:sz w:val="20"/>
          <w:szCs w:val="20"/>
        </w:rPr>
        <w:t xml:space="preserve"> be discussed after UL non-contiguou</w:t>
      </w:r>
      <w:r w:rsidR="002E15DE">
        <w:rPr>
          <w:rFonts w:ascii="Arial" w:hAnsi="Arial" w:cs="Arial"/>
          <w:sz w:val="20"/>
          <w:szCs w:val="20"/>
        </w:rPr>
        <w:t>s CA specifications are completed</w:t>
      </w:r>
      <w:r w:rsidR="009B36AA">
        <w:rPr>
          <w:rFonts w:ascii="Arial" w:hAnsi="Arial" w:cs="Arial"/>
          <w:sz w:val="20"/>
          <w:szCs w:val="20"/>
        </w:rPr>
        <w:t>.</w:t>
      </w:r>
    </w:p>
    <w:p w14:paraId="03421100" w14:textId="77777777" w:rsidR="0004544C" w:rsidRDefault="0004544C" w:rsidP="00E71B78">
      <w:pPr>
        <w:rPr>
          <w:rFonts w:ascii="Arial" w:hAnsi="Arial" w:cs="Arial"/>
          <w:sz w:val="20"/>
          <w:szCs w:val="20"/>
        </w:rPr>
      </w:pPr>
    </w:p>
    <w:p w14:paraId="10D64816" w14:textId="6C1FB6B2" w:rsidR="009B36AA" w:rsidRDefault="009B36AA" w:rsidP="00E71B78">
      <w:pPr>
        <w:rPr>
          <w:rFonts w:ascii="Arial" w:hAnsi="Arial" w:cs="Arial"/>
          <w:sz w:val="20"/>
          <w:szCs w:val="20"/>
        </w:rPr>
      </w:pPr>
      <w:r>
        <w:rPr>
          <w:rFonts w:ascii="Arial" w:hAnsi="Arial" w:cs="Arial"/>
          <w:sz w:val="20"/>
          <w:szCs w:val="20"/>
        </w:rPr>
        <w:t>We have the following proposals:</w:t>
      </w:r>
    </w:p>
    <w:p w14:paraId="17B0BB0F" w14:textId="77777777" w:rsidR="009B36AA" w:rsidRDefault="009B36AA" w:rsidP="00E71B78">
      <w:pPr>
        <w:rPr>
          <w:rFonts w:ascii="Arial" w:hAnsi="Arial" w:cs="Arial"/>
          <w:sz w:val="20"/>
          <w:szCs w:val="20"/>
        </w:rPr>
      </w:pPr>
    </w:p>
    <w:p w14:paraId="36563529" w14:textId="5E752EF8" w:rsidR="009104BA" w:rsidRPr="009104BA" w:rsidRDefault="009B36AA" w:rsidP="009104BA">
      <w:pPr>
        <w:rPr>
          <w:color w:val="1F497D"/>
        </w:rPr>
      </w:pPr>
      <w:r w:rsidRPr="009104BA">
        <w:rPr>
          <w:rFonts w:ascii="Arial" w:hAnsi="Arial" w:cs="Arial"/>
          <w:b/>
          <w:sz w:val="20"/>
          <w:szCs w:val="20"/>
          <w:u w:val="single"/>
        </w:rPr>
        <w:t>Proposal 1</w:t>
      </w:r>
      <w:r w:rsidRPr="009104BA">
        <w:rPr>
          <w:rFonts w:ascii="Arial" w:hAnsi="Arial" w:cs="Arial"/>
          <w:b/>
          <w:sz w:val="20"/>
          <w:szCs w:val="20"/>
        </w:rPr>
        <w:t xml:space="preserve">: </w:t>
      </w:r>
      <w:r w:rsidR="009104BA" w:rsidRPr="009104BA">
        <w:rPr>
          <w:rFonts w:ascii="Arial" w:hAnsi="Arial" w:cs="Arial"/>
          <w:b/>
          <w:sz w:val="20"/>
          <w:szCs w:val="20"/>
        </w:rPr>
        <w:t>UL non-contiguous CA requirements for FR2 should be specified in Rel-16</w:t>
      </w:r>
      <w:r w:rsidR="00E76D96">
        <w:rPr>
          <w:rFonts w:ascii="Arial" w:hAnsi="Arial" w:cs="Arial"/>
          <w:b/>
          <w:sz w:val="20"/>
          <w:szCs w:val="20"/>
        </w:rPr>
        <w:t>.</w:t>
      </w:r>
    </w:p>
    <w:p w14:paraId="06617B95" w14:textId="77777777" w:rsidR="009B36AA" w:rsidRPr="009104BA" w:rsidRDefault="009B36AA" w:rsidP="00E71B78">
      <w:pPr>
        <w:rPr>
          <w:rFonts w:ascii="Arial" w:hAnsi="Arial" w:cs="Arial"/>
          <w:b/>
          <w:sz w:val="20"/>
          <w:szCs w:val="20"/>
        </w:rPr>
      </w:pPr>
    </w:p>
    <w:p w14:paraId="1867DC03" w14:textId="5097BCEE" w:rsidR="000F5100" w:rsidRPr="009104BA" w:rsidRDefault="009B36AA" w:rsidP="005155A0">
      <w:pPr>
        <w:rPr>
          <w:rFonts w:ascii="Arial" w:eastAsia="Times New Roman" w:hAnsi="Arial" w:cs="Arial"/>
          <w:color w:val="FF0000"/>
          <w:sz w:val="20"/>
          <w:szCs w:val="20"/>
        </w:rPr>
      </w:pPr>
      <w:r w:rsidRPr="009104BA">
        <w:rPr>
          <w:rFonts w:ascii="Arial" w:hAnsi="Arial" w:cs="Arial"/>
          <w:b/>
          <w:sz w:val="20"/>
          <w:szCs w:val="20"/>
          <w:u w:val="single"/>
        </w:rPr>
        <w:t>Proposal 2</w:t>
      </w:r>
      <w:r w:rsidRPr="009104BA">
        <w:rPr>
          <w:rFonts w:ascii="Arial" w:hAnsi="Arial" w:cs="Arial"/>
          <w:b/>
          <w:sz w:val="20"/>
          <w:szCs w:val="20"/>
        </w:rPr>
        <w:t xml:space="preserve">: </w:t>
      </w:r>
      <w:r w:rsidR="009104BA" w:rsidRPr="009104BA">
        <w:rPr>
          <w:rFonts w:ascii="Arial" w:hAnsi="Arial" w:cs="Arial"/>
          <w:b/>
          <w:sz w:val="20"/>
          <w:szCs w:val="20"/>
        </w:rPr>
        <w:t>Release independent issue should be discussed after the corresponding UL non-contiguous CA requirements are specified</w:t>
      </w:r>
      <w:r w:rsidR="00E76D96">
        <w:rPr>
          <w:rFonts w:ascii="Arial" w:hAnsi="Arial" w:cs="Arial"/>
          <w:b/>
          <w:sz w:val="20"/>
          <w:szCs w:val="20"/>
        </w:rPr>
        <w:t>.</w:t>
      </w:r>
    </w:p>
    <w:p w14:paraId="42AF4426" w14:textId="637014BD" w:rsidR="00EE4489" w:rsidRDefault="000F5100" w:rsidP="000F5100">
      <w:pPr>
        <w:pStyle w:val="Heading1"/>
        <w:numPr>
          <w:ilvl w:val="0"/>
          <w:numId w:val="45"/>
        </w:numPr>
      </w:pPr>
      <w:r w:rsidRPr="002D78E7">
        <w:t xml:space="preserve"> </w:t>
      </w:r>
      <w:r w:rsidR="0069757C" w:rsidRPr="002D78E7">
        <w:t>Conclusion</w:t>
      </w:r>
    </w:p>
    <w:p w14:paraId="578FDB1F" w14:textId="13E7953C" w:rsidR="00606E30" w:rsidRDefault="00F65FC5" w:rsidP="00606E30">
      <w:pPr>
        <w:rPr>
          <w:rFonts w:ascii="Arial" w:hAnsi="Arial" w:cs="Arial"/>
          <w:sz w:val="20"/>
          <w:szCs w:val="20"/>
        </w:rPr>
      </w:pPr>
      <w:r>
        <w:rPr>
          <w:rFonts w:ascii="Arial" w:hAnsi="Arial" w:cs="Arial"/>
          <w:sz w:val="20"/>
          <w:szCs w:val="20"/>
        </w:rPr>
        <w:t>In this contribution, we provide</w:t>
      </w:r>
      <w:r w:rsidR="000B05A6">
        <w:rPr>
          <w:rFonts w:ascii="Arial" w:hAnsi="Arial" w:cs="Arial"/>
          <w:sz w:val="20"/>
          <w:szCs w:val="20"/>
        </w:rPr>
        <w:t xml:space="preserve"> </w:t>
      </w:r>
      <w:r w:rsidR="006F11AC">
        <w:rPr>
          <w:rFonts w:ascii="Arial" w:hAnsi="Arial" w:cs="Arial"/>
          <w:sz w:val="20"/>
          <w:szCs w:val="20"/>
        </w:rPr>
        <w:t xml:space="preserve">our view on </w:t>
      </w:r>
      <w:r w:rsidR="0042563A">
        <w:rPr>
          <w:rFonts w:ascii="Arial" w:hAnsi="Arial" w:cs="Arial"/>
          <w:sz w:val="20"/>
          <w:szCs w:val="20"/>
        </w:rPr>
        <w:t>the work of non-contiguous UL CA.</w:t>
      </w:r>
      <w:r w:rsidR="009B36AA">
        <w:rPr>
          <w:rFonts w:ascii="Arial" w:hAnsi="Arial" w:cs="Arial"/>
          <w:sz w:val="20"/>
          <w:szCs w:val="20"/>
        </w:rPr>
        <w:t xml:space="preserve"> We have two following proposals.</w:t>
      </w:r>
    </w:p>
    <w:p w14:paraId="3654DFB0" w14:textId="77777777" w:rsidR="009B36AA" w:rsidRDefault="009B36AA" w:rsidP="00606E30">
      <w:pPr>
        <w:rPr>
          <w:rFonts w:ascii="Arial" w:hAnsi="Arial" w:cs="Arial"/>
          <w:sz w:val="20"/>
          <w:szCs w:val="20"/>
        </w:rPr>
      </w:pPr>
    </w:p>
    <w:p w14:paraId="6B92D481" w14:textId="6837D252" w:rsidR="009104BA" w:rsidRPr="009104BA" w:rsidRDefault="009104BA" w:rsidP="009104BA">
      <w:pPr>
        <w:rPr>
          <w:color w:val="1F497D"/>
        </w:rPr>
      </w:pPr>
      <w:r w:rsidRPr="009104BA">
        <w:rPr>
          <w:rFonts w:ascii="Arial" w:hAnsi="Arial" w:cs="Arial"/>
          <w:b/>
          <w:sz w:val="20"/>
          <w:szCs w:val="20"/>
          <w:u w:val="single"/>
        </w:rPr>
        <w:t>Proposal 1</w:t>
      </w:r>
      <w:r w:rsidRPr="009104BA">
        <w:rPr>
          <w:rFonts w:ascii="Arial" w:hAnsi="Arial" w:cs="Arial"/>
          <w:b/>
          <w:sz w:val="20"/>
          <w:szCs w:val="20"/>
        </w:rPr>
        <w:t>: UL non-contiguous CA requirements for FR2 should be specified in Rel-16</w:t>
      </w:r>
      <w:r w:rsidR="00E76D96">
        <w:rPr>
          <w:rFonts w:ascii="Arial" w:hAnsi="Arial" w:cs="Arial"/>
          <w:b/>
          <w:sz w:val="20"/>
          <w:szCs w:val="20"/>
        </w:rPr>
        <w:t>.</w:t>
      </w:r>
    </w:p>
    <w:p w14:paraId="7AEF58FD" w14:textId="77777777" w:rsidR="009104BA" w:rsidRPr="009104BA" w:rsidRDefault="009104BA" w:rsidP="009104BA">
      <w:pPr>
        <w:rPr>
          <w:rFonts w:ascii="Arial" w:hAnsi="Arial" w:cs="Arial"/>
          <w:b/>
          <w:sz w:val="20"/>
          <w:szCs w:val="20"/>
        </w:rPr>
      </w:pPr>
    </w:p>
    <w:p w14:paraId="4B35D320" w14:textId="408C8827" w:rsidR="009104BA" w:rsidRPr="009104BA" w:rsidRDefault="009104BA" w:rsidP="009104BA">
      <w:pPr>
        <w:rPr>
          <w:rFonts w:ascii="Arial" w:eastAsia="Times New Roman" w:hAnsi="Arial" w:cs="Arial"/>
          <w:color w:val="FF0000"/>
          <w:sz w:val="20"/>
          <w:szCs w:val="20"/>
        </w:rPr>
      </w:pPr>
      <w:r w:rsidRPr="009104BA">
        <w:rPr>
          <w:rFonts w:ascii="Arial" w:hAnsi="Arial" w:cs="Arial"/>
          <w:b/>
          <w:sz w:val="20"/>
          <w:szCs w:val="20"/>
          <w:u w:val="single"/>
        </w:rPr>
        <w:t>Proposal 2</w:t>
      </w:r>
      <w:r w:rsidRPr="009104BA">
        <w:rPr>
          <w:rFonts w:ascii="Arial" w:hAnsi="Arial" w:cs="Arial"/>
          <w:b/>
          <w:sz w:val="20"/>
          <w:szCs w:val="20"/>
        </w:rPr>
        <w:t>: Release independent issue should be discussed after the corresponding UL non-contiguous CA requirements are specified</w:t>
      </w:r>
      <w:r w:rsidR="00E76D96">
        <w:rPr>
          <w:rFonts w:ascii="Arial" w:hAnsi="Arial" w:cs="Arial"/>
          <w:b/>
          <w:sz w:val="20"/>
          <w:szCs w:val="20"/>
        </w:rPr>
        <w:t>.</w:t>
      </w:r>
      <w:bookmarkStart w:id="1" w:name="_GoBack"/>
      <w:bookmarkEnd w:id="1"/>
    </w:p>
    <w:p w14:paraId="509B2979" w14:textId="77777777" w:rsidR="009104BA" w:rsidRDefault="009104BA" w:rsidP="00606E30">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lastRenderedPageBreak/>
        <w:t>References</w:t>
      </w:r>
    </w:p>
    <w:p w14:paraId="0DB6FA70" w14:textId="72FA2FC4" w:rsidR="00D665B3" w:rsidRDefault="002F7B8D"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RAN4#88</w:t>
      </w:r>
      <w:r w:rsidR="00A9446B">
        <w:rPr>
          <w:rFonts w:ascii="Arial" w:hAnsi="Arial" w:cs="Arial"/>
          <w:sz w:val="20"/>
          <w:szCs w:val="20"/>
        </w:rPr>
        <w:t>bis</w:t>
      </w:r>
      <w:r>
        <w:rPr>
          <w:rFonts w:ascii="Arial" w:hAnsi="Arial" w:cs="Arial"/>
          <w:sz w:val="20"/>
          <w:szCs w:val="20"/>
        </w:rPr>
        <w:t xml:space="preserve"> Chairman note</w:t>
      </w:r>
    </w:p>
    <w:p w14:paraId="40EDA80F" w14:textId="376C6FA2" w:rsidR="003C1197" w:rsidRDefault="003C1197"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R4-1812194, ‘UL CA MPR in FR2’, Intel Corp. RAN4#88Bis, Chengdu, China. Oct. 2018.</w:t>
      </w:r>
    </w:p>
    <w:p w14:paraId="521BE53D" w14:textId="77777777" w:rsidR="003C1197" w:rsidRDefault="003C1197" w:rsidP="003C1197">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R4-1811487, “Update FR2 CA MPR”, Qualcomm. RAN4#88, Gothenburg, Sweden. August, 2018</w:t>
      </w:r>
    </w:p>
    <w:p w14:paraId="56037B08" w14:textId="77777777" w:rsidR="003C1197" w:rsidRDefault="003C1197" w:rsidP="003C1197">
      <w:pPr>
        <w:overflowPunct w:val="0"/>
        <w:autoSpaceDE w:val="0"/>
        <w:autoSpaceDN w:val="0"/>
        <w:adjustRightInd w:val="0"/>
        <w:spacing w:before="120" w:after="120"/>
        <w:ind w:left="418"/>
        <w:textAlignment w:val="baseline"/>
        <w:rPr>
          <w:rFonts w:ascii="Arial" w:hAnsi="Arial" w:cs="Arial"/>
          <w:sz w:val="20"/>
          <w:szCs w:val="20"/>
        </w:rPr>
      </w:pPr>
    </w:p>
    <w:p w14:paraId="63E80CEB" w14:textId="77777777" w:rsidR="0004544C" w:rsidRDefault="0004544C" w:rsidP="0004544C">
      <w:pPr>
        <w:overflowPunct w:val="0"/>
        <w:autoSpaceDE w:val="0"/>
        <w:autoSpaceDN w:val="0"/>
        <w:adjustRightInd w:val="0"/>
        <w:spacing w:before="120" w:after="120"/>
        <w:textAlignment w:val="baseline"/>
        <w:rPr>
          <w:rFonts w:ascii="Arial" w:hAnsi="Arial" w:cs="Arial"/>
          <w:sz w:val="20"/>
          <w:szCs w:val="20"/>
        </w:rPr>
      </w:pPr>
    </w:p>
    <w:p w14:paraId="0E577034" w14:textId="187CF531" w:rsidR="008F39F2" w:rsidRPr="00C32F76" w:rsidRDefault="008F39F2" w:rsidP="002F7B8D">
      <w:pPr>
        <w:overflowPunct w:val="0"/>
        <w:autoSpaceDE w:val="0"/>
        <w:autoSpaceDN w:val="0"/>
        <w:adjustRightInd w:val="0"/>
        <w:spacing w:before="120" w:after="120"/>
        <w:textAlignment w:val="baseline"/>
        <w:rPr>
          <w:rFonts w:ascii="Arial" w:hAnsi="Arial" w:cs="Arial"/>
          <w:sz w:val="20"/>
          <w:szCs w:val="20"/>
        </w:rPr>
      </w:pPr>
    </w:p>
    <w:sectPr w:rsidR="008F39F2" w:rsidRPr="00C32F76"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48102" w14:textId="77777777" w:rsidR="00B505F3" w:rsidRDefault="00B505F3">
      <w:r>
        <w:separator/>
      </w:r>
    </w:p>
  </w:endnote>
  <w:endnote w:type="continuationSeparator" w:id="0">
    <w:p w14:paraId="3F2F3DC9" w14:textId="77777777" w:rsidR="00B505F3" w:rsidRDefault="00B5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77BED" w:rsidRDefault="00077B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6D96">
      <w:rPr>
        <w:rStyle w:val="PageNumber"/>
      </w:rPr>
      <w:t>2</w:t>
    </w:r>
    <w:r>
      <w:rPr>
        <w:rStyle w:val="PageNumber"/>
      </w:rPr>
      <w:fldChar w:fldCharType="end"/>
    </w:r>
  </w:p>
  <w:p w14:paraId="1BA570F2" w14:textId="77777777" w:rsidR="00077BED" w:rsidRDefault="00077B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6F964" w14:textId="77777777" w:rsidR="00B505F3" w:rsidRDefault="00B505F3">
      <w:r>
        <w:separator/>
      </w:r>
    </w:p>
  </w:footnote>
  <w:footnote w:type="continuationSeparator" w:id="0">
    <w:p w14:paraId="71633495" w14:textId="77777777" w:rsidR="00B505F3" w:rsidRDefault="00B505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5EA9"/>
    <w:multiLevelType w:val="hybridMultilevel"/>
    <w:tmpl w:val="02F485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490A70"/>
    <w:multiLevelType w:val="hybridMultilevel"/>
    <w:tmpl w:val="1304EAEE"/>
    <w:lvl w:ilvl="0" w:tplc="D20482EC">
      <w:start w:val="201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DE09FF"/>
    <w:multiLevelType w:val="hybridMultilevel"/>
    <w:tmpl w:val="80328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C03272"/>
    <w:multiLevelType w:val="hybridMultilevel"/>
    <w:tmpl w:val="E38E6894"/>
    <w:lvl w:ilvl="0" w:tplc="5D0612C2">
      <w:start w:val="1"/>
      <w:numFmt w:val="bullet"/>
      <w:lvlText w:val="•"/>
      <w:lvlJc w:val="left"/>
      <w:pPr>
        <w:tabs>
          <w:tab w:val="num" w:pos="720"/>
        </w:tabs>
        <w:ind w:left="720" w:hanging="360"/>
      </w:pPr>
      <w:rPr>
        <w:rFonts w:ascii="Arial" w:hAnsi="Arial" w:hint="default"/>
      </w:rPr>
    </w:lvl>
    <w:lvl w:ilvl="1" w:tplc="02B4F3F6">
      <w:start w:val="146"/>
      <w:numFmt w:val="bullet"/>
      <w:lvlText w:val=""/>
      <w:lvlJc w:val="left"/>
      <w:pPr>
        <w:tabs>
          <w:tab w:val="num" w:pos="1440"/>
        </w:tabs>
        <w:ind w:left="1440" w:hanging="360"/>
      </w:pPr>
      <w:rPr>
        <w:rFonts w:ascii="Wingdings" w:hAnsi="Wingdings" w:hint="default"/>
      </w:rPr>
    </w:lvl>
    <w:lvl w:ilvl="2" w:tplc="A6E2D04A" w:tentative="1">
      <w:start w:val="1"/>
      <w:numFmt w:val="bullet"/>
      <w:lvlText w:val="•"/>
      <w:lvlJc w:val="left"/>
      <w:pPr>
        <w:tabs>
          <w:tab w:val="num" w:pos="2160"/>
        </w:tabs>
        <w:ind w:left="2160" w:hanging="360"/>
      </w:pPr>
      <w:rPr>
        <w:rFonts w:ascii="Arial" w:hAnsi="Arial" w:hint="default"/>
      </w:rPr>
    </w:lvl>
    <w:lvl w:ilvl="3" w:tplc="610EAA3E" w:tentative="1">
      <w:start w:val="1"/>
      <w:numFmt w:val="bullet"/>
      <w:lvlText w:val="•"/>
      <w:lvlJc w:val="left"/>
      <w:pPr>
        <w:tabs>
          <w:tab w:val="num" w:pos="2880"/>
        </w:tabs>
        <w:ind w:left="2880" w:hanging="360"/>
      </w:pPr>
      <w:rPr>
        <w:rFonts w:ascii="Arial" w:hAnsi="Arial" w:hint="default"/>
      </w:rPr>
    </w:lvl>
    <w:lvl w:ilvl="4" w:tplc="AB067D48" w:tentative="1">
      <w:start w:val="1"/>
      <w:numFmt w:val="bullet"/>
      <w:lvlText w:val="•"/>
      <w:lvlJc w:val="left"/>
      <w:pPr>
        <w:tabs>
          <w:tab w:val="num" w:pos="3600"/>
        </w:tabs>
        <w:ind w:left="3600" w:hanging="360"/>
      </w:pPr>
      <w:rPr>
        <w:rFonts w:ascii="Arial" w:hAnsi="Arial" w:hint="default"/>
      </w:rPr>
    </w:lvl>
    <w:lvl w:ilvl="5" w:tplc="A4EA3FCA" w:tentative="1">
      <w:start w:val="1"/>
      <w:numFmt w:val="bullet"/>
      <w:lvlText w:val="•"/>
      <w:lvlJc w:val="left"/>
      <w:pPr>
        <w:tabs>
          <w:tab w:val="num" w:pos="4320"/>
        </w:tabs>
        <w:ind w:left="4320" w:hanging="360"/>
      </w:pPr>
      <w:rPr>
        <w:rFonts w:ascii="Arial" w:hAnsi="Arial" w:hint="default"/>
      </w:rPr>
    </w:lvl>
    <w:lvl w:ilvl="6" w:tplc="86969CA8" w:tentative="1">
      <w:start w:val="1"/>
      <w:numFmt w:val="bullet"/>
      <w:lvlText w:val="•"/>
      <w:lvlJc w:val="left"/>
      <w:pPr>
        <w:tabs>
          <w:tab w:val="num" w:pos="5040"/>
        </w:tabs>
        <w:ind w:left="5040" w:hanging="360"/>
      </w:pPr>
      <w:rPr>
        <w:rFonts w:ascii="Arial" w:hAnsi="Arial" w:hint="default"/>
      </w:rPr>
    </w:lvl>
    <w:lvl w:ilvl="7" w:tplc="73749C8E" w:tentative="1">
      <w:start w:val="1"/>
      <w:numFmt w:val="bullet"/>
      <w:lvlText w:val="•"/>
      <w:lvlJc w:val="left"/>
      <w:pPr>
        <w:tabs>
          <w:tab w:val="num" w:pos="5760"/>
        </w:tabs>
        <w:ind w:left="5760" w:hanging="360"/>
      </w:pPr>
      <w:rPr>
        <w:rFonts w:ascii="Arial" w:hAnsi="Arial" w:hint="default"/>
      </w:rPr>
    </w:lvl>
    <w:lvl w:ilvl="8" w:tplc="7E48F4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4C0791"/>
    <w:multiLevelType w:val="hybridMultilevel"/>
    <w:tmpl w:val="1290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6"/>
  </w:num>
  <w:num w:numId="3">
    <w:abstractNumId w:val="40"/>
  </w:num>
  <w:num w:numId="4">
    <w:abstractNumId w:val="28"/>
  </w:num>
  <w:num w:numId="5">
    <w:abstractNumId w:val="18"/>
  </w:num>
  <w:num w:numId="6">
    <w:abstractNumId w:val="8"/>
  </w:num>
  <w:num w:numId="7">
    <w:abstractNumId w:val="34"/>
  </w:num>
  <w:num w:numId="8">
    <w:abstractNumId w:val="19"/>
  </w:num>
  <w:num w:numId="9">
    <w:abstractNumId w:val="26"/>
  </w:num>
  <w:num w:numId="10">
    <w:abstractNumId w:val="43"/>
  </w:num>
  <w:num w:numId="11">
    <w:abstractNumId w:val="16"/>
  </w:num>
  <w:num w:numId="12">
    <w:abstractNumId w:val="37"/>
  </w:num>
  <w:num w:numId="13">
    <w:abstractNumId w:val="21"/>
  </w:num>
  <w:num w:numId="14">
    <w:abstractNumId w:val="39"/>
  </w:num>
  <w:num w:numId="15">
    <w:abstractNumId w:val="30"/>
  </w:num>
  <w:num w:numId="16">
    <w:abstractNumId w:val="5"/>
  </w:num>
  <w:num w:numId="17">
    <w:abstractNumId w:val="15"/>
  </w:num>
  <w:num w:numId="18">
    <w:abstractNumId w:val="38"/>
  </w:num>
  <w:num w:numId="19">
    <w:abstractNumId w:val="14"/>
  </w:num>
  <w:num w:numId="20">
    <w:abstractNumId w:val="27"/>
  </w:num>
  <w:num w:numId="21">
    <w:abstractNumId w:val="12"/>
  </w:num>
  <w:num w:numId="22">
    <w:abstractNumId w:val="20"/>
  </w:num>
  <w:num w:numId="23">
    <w:abstractNumId w:val="29"/>
  </w:num>
  <w:num w:numId="24">
    <w:abstractNumId w:val="13"/>
  </w:num>
  <w:num w:numId="25">
    <w:abstractNumId w:val="24"/>
  </w:num>
  <w:num w:numId="26">
    <w:abstractNumId w:val="11"/>
  </w:num>
  <w:num w:numId="27">
    <w:abstractNumId w:val="22"/>
  </w:num>
  <w:num w:numId="28">
    <w:abstractNumId w:val="10"/>
  </w:num>
  <w:num w:numId="29">
    <w:abstractNumId w:val="35"/>
  </w:num>
  <w:num w:numId="30">
    <w:abstractNumId w:val="6"/>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1"/>
  </w:num>
  <w:num w:numId="35">
    <w:abstractNumId w:val="9"/>
  </w:num>
  <w:num w:numId="36">
    <w:abstractNumId w:val="17"/>
  </w:num>
  <w:num w:numId="37">
    <w:abstractNumId w:val="33"/>
  </w:num>
  <w:num w:numId="38">
    <w:abstractNumId w:val="23"/>
  </w:num>
  <w:num w:numId="39">
    <w:abstractNumId w:val="23"/>
  </w:num>
  <w:num w:numId="40">
    <w:abstractNumId w:val="42"/>
  </w:num>
  <w:num w:numId="41">
    <w:abstractNumId w:val="4"/>
  </w:num>
  <w:num w:numId="42">
    <w:abstractNumId w:val="32"/>
  </w:num>
  <w:num w:numId="43">
    <w:abstractNumId w:val="31"/>
  </w:num>
  <w:num w:numId="44">
    <w:abstractNumId w:val="7"/>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5CE4"/>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2AB"/>
    <w:rsid w:val="000378CF"/>
    <w:rsid w:val="0003794F"/>
    <w:rsid w:val="00037EA5"/>
    <w:rsid w:val="00040016"/>
    <w:rsid w:val="00041235"/>
    <w:rsid w:val="000415BD"/>
    <w:rsid w:val="00041E4C"/>
    <w:rsid w:val="000420FB"/>
    <w:rsid w:val="00043184"/>
    <w:rsid w:val="00043D07"/>
    <w:rsid w:val="0004511D"/>
    <w:rsid w:val="00045318"/>
    <w:rsid w:val="0004544C"/>
    <w:rsid w:val="00045BBF"/>
    <w:rsid w:val="0004770E"/>
    <w:rsid w:val="0004795F"/>
    <w:rsid w:val="00047A40"/>
    <w:rsid w:val="00047B62"/>
    <w:rsid w:val="00051030"/>
    <w:rsid w:val="000515EB"/>
    <w:rsid w:val="000522D6"/>
    <w:rsid w:val="00053062"/>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46D"/>
    <w:rsid w:val="00070561"/>
    <w:rsid w:val="00070ECC"/>
    <w:rsid w:val="000710B5"/>
    <w:rsid w:val="00072B3F"/>
    <w:rsid w:val="000737DA"/>
    <w:rsid w:val="00073E14"/>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6E0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25A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E6599"/>
    <w:rsid w:val="000F0426"/>
    <w:rsid w:val="000F0E0B"/>
    <w:rsid w:val="000F0E88"/>
    <w:rsid w:val="000F1A7F"/>
    <w:rsid w:val="000F1DA5"/>
    <w:rsid w:val="000F1E71"/>
    <w:rsid w:val="000F2463"/>
    <w:rsid w:val="000F4963"/>
    <w:rsid w:val="000F5100"/>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6F9D"/>
    <w:rsid w:val="001072D7"/>
    <w:rsid w:val="00111E76"/>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6DDE"/>
    <w:rsid w:val="00127145"/>
    <w:rsid w:val="001271F9"/>
    <w:rsid w:val="001274D2"/>
    <w:rsid w:val="00127CC4"/>
    <w:rsid w:val="00127E48"/>
    <w:rsid w:val="001315FA"/>
    <w:rsid w:val="00131FD4"/>
    <w:rsid w:val="00132987"/>
    <w:rsid w:val="00133256"/>
    <w:rsid w:val="00133896"/>
    <w:rsid w:val="0013477A"/>
    <w:rsid w:val="00135E13"/>
    <w:rsid w:val="00136BDF"/>
    <w:rsid w:val="00141387"/>
    <w:rsid w:val="00141560"/>
    <w:rsid w:val="00142612"/>
    <w:rsid w:val="00142FDE"/>
    <w:rsid w:val="001430CD"/>
    <w:rsid w:val="0014331A"/>
    <w:rsid w:val="00143E19"/>
    <w:rsid w:val="00144026"/>
    <w:rsid w:val="001445CF"/>
    <w:rsid w:val="001460DE"/>
    <w:rsid w:val="00146A5A"/>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4ED"/>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6E0B"/>
    <w:rsid w:val="001771D5"/>
    <w:rsid w:val="00177970"/>
    <w:rsid w:val="00177F69"/>
    <w:rsid w:val="00180E49"/>
    <w:rsid w:val="00180FC4"/>
    <w:rsid w:val="00181289"/>
    <w:rsid w:val="00181A53"/>
    <w:rsid w:val="00181C27"/>
    <w:rsid w:val="00181E0A"/>
    <w:rsid w:val="00182838"/>
    <w:rsid w:val="00182B82"/>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6FC7"/>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0C3"/>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18F"/>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4AE2"/>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4795D"/>
    <w:rsid w:val="00250B63"/>
    <w:rsid w:val="00251765"/>
    <w:rsid w:val="00251881"/>
    <w:rsid w:val="00252403"/>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91E"/>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183"/>
    <w:rsid w:val="002904DE"/>
    <w:rsid w:val="00291C1B"/>
    <w:rsid w:val="00291CDC"/>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214"/>
    <w:rsid w:val="002E0D17"/>
    <w:rsid w:val="002E15DE"/>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07A4"/>
    <w:rsid w:val="002F1791"/>
    <w:rsid w:val="002F2FBC"/>
    <w:rsid w:val="002F3212"/>
    <w:rsid w:val="002F3A50"/>
    <w:rsid w:val="002F4302"/>
    <w:rsid w:val="002F48A3"/>
    <w:rsid w:val="002F48FD"/>
    <w:rsid w:val="002F4A63"/>
    <w:rsid w:val="002F4C00"/>
    <w:rsid w:val="002F63D0"/>
    <w:rsid w:val="002F67D6"/>
    <w:rsid w:val="002F7510"/>
    <w:rsid w:val="002F7B8D"/>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197"/>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24"/>
    <w:rsid w:val="003E3A86"/>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63A"/>
    <w:rsid w:val="00425845"/>
    <w:rsid w:val="004265F6"/>
    <w:rsid w:val="00426806"/>
    <w:rsid w:val="00427541"/>
    <w:rsid w:val="00427D97"/>
    <w:rsid w:val="00427FFA"/>
    <w:rsid w:val="00431929"/>
    <w:rsid w:val="00431DD6"/>
    <w:rsid w:val="00432733"/>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57F63"/>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14"/>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4FE6"/>
    <w:rsid w:val="00505386"/>
    <w:rsid w:val="005068E4"/>
    <w:rsid w:val="00506CAE"/>
    <w:rsid w:val="00507893"/>
    <w:rsid w:val="00507B00"/>
    <w:rsid w:val="00507B9C"/>
    <w:rsid w:val="00510751"/>
    <w:rsid w:val="00510E7A"/>
    <w:rsid w:val="00511476"/>
    <w:rsid w:val="00512DE3"/>
    <w:rsid w:val="005136CC"/>
    <w:rsid w:val="005155A0"/>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08FF"/>
    <w:rsid w:val="00531BD4"/>
    <w:rsid w:val="00531F08"/>
    <w:rsid w:val="005327B6"/>
    <w:rsid w:val="00532855"/>
    <w:rsid w:val="0053287C"/>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7E5D"/>
    <w:rsid w:val="005A085B"/>
    <w:rsid w:val="005A0D01"/>
    <w:rsid w:val="005A0F1C"/>
    <w:rsid w:val="005A1D95"/>
    <w:rsid w:val="005A2608"/>
    <w:rsid w:val="005A29EA"/>
    <w:rsid w:val="005A2E56"/>
    <w:rsid w:val="005A329D"/>
    <w:rsid w:val="005A4C72"/>
    <w:rsid w:val="005A5467"/>
    <w:rsid w:val="005A583A"/>
    <w:rsid w:val="005A5966"/>
    <w:rsid w:val="005A5B83"/>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344"/>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6E30"/>
    <w:rsid w:val="00607638"/>
    <w:rsid w:val="0060764C"/>
    <w:rsid w:val="00607DB2"/>
    <w:rsid w:val="006102C5"/>
    <w:rsid w:val="006116F6"/>
    <w:rsid w:val="00611E72"/>
    <w:rsid w:val="00611F4F"/>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0EE2"/>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06C6"/>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1AC"/>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D0B"/>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7A0"/>
    <w:rsid w:val="007108AD"/>
    <w:rsid w:val="007108D8"/>
    <w:rsid w:val="007113BE"/>
    <w:rsid w:val="0071157E"/>
    <w:rsid w:val="00711831"/>
    <w:rsid w:val="00711CF7"/>
    <w:rsid w:val="00711F11"/>
    <w:rsid w:val="00712B7E"/>
    <w:rsid w:val="00712CBA"/>
    <w:rsid w:val="00712F7E"/>
    <w:rsid w:val="007148D0"/>
    <w:rsid w:val="00714919"/>
    <w:rsid w:val="00714D88"/>
    <w:rsid w:val="00716001"/>
    <w:rsid w:val="00717AFC"/>
    <w:rsid w:val="00720CE6"/>
    <w:rsid w:val="00720F83"/>
    <w:rsid w:val="0072166E"/>
    <w:rsid w:val="00721679"/>
    <w:rsid w:val="00721D85"/>
    <w:rsid w:val="007225D7"/>
    <w:rsid w:val="00723562"/>
    <w:rsid w:val="007236F8"/>
    <w:rsid w:val="0072477F"/>
    <w:rsid w:val="00724C49"/>
    <w:rsid w:val="0072546D"/>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0FEA"/>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9BA"/>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5C7"/>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311"/>
    <w:rsid w:val="007E0A2A"/>
    <w:rsid w:val="007E1275"/>
    <w:rsid w:val="007E1A22"/>
    <w:rsid w:val="007E1A6A"/>
    <w:rsid w:val="007E211F"/>
    <w:rsid w:val="007E2178"/>
    <w:rsid w:val="007E32D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3D74"/>
    <w:rsid w:val="00844161"/>
    <w:rsid w:val="0084423C"/>
    <w:rsid w:val="008444D3"/>
    <w:rsid w:val="00846038"/>
    <w:rsid w:val="008460F2"/>
    <w:rsid w:val="00846244"/>
    <w:rsid w:val="0084627F"/>
    <w:rsid w:val="00846A26"/>
    <w:rsid w:val="00847963"/>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3C9"/>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A20"/>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04BA"/>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3B35"/>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519F"/>
    <w:rsid w:val="0099652B"/>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6AA"/>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333F"/>
    <w:rsid w:val="009D3E19"/>
    <w:rsid w:val="009D4499"/>
    <w:rsid w:val="009D5551"/>
    <w:rsid w:val="009D5DA2"/>
    <w:rsid w:val="009D6406"/>
    <w:rsid w:val="009D7047"/>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069"/>
    <w:rsid w:val="00A3532D"/>
    <w:rsid w:val="00A364F4"/>
    <w:rsid w:val="00A36FC4"/>
    <w:rsid w:val="00A413B5"/>
    <w:rsid w:val="00A429AA"/>
    <w:rsid w:val="00A43127"/>
    <w:rsid w:val="00A431F8"/>
    <w:rsid w:val="00A43200"/>
    <w:rsid w:val="00A43581"/>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6D06"/>
    <w:rsid w:val="00A87218"/>
    <w:rsid w:val="00A903C8"/>
    <w:rsid w:val="00A90C92"/>
    <w:rsid w:val="00A911B3"/>
    <w:rsid w:val="00A91B70"/>
    <w:rsid w:val="00A92301"/>
    <w:rsid w:val="00A92310"/>
    <w:rsid w:val="00A933D5"/>
    <w:rsid w:val="00A939DE"/>
    <w:rsid w:val="00A93D16"/>
    <w:rsid w:val="00A93EAF"/>
    <w:rsid w:val="00A942C2"/>
    <w:rsid w:val="00A9446B"/>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99C"/>
    <w:rsid w:val="00B27D77"/>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05E"/>
    <w:rsid w:val="00B43151"/>
    <w:rsid w:val="00B431F6"/>
    <w:rsid w:val="00B432A5"/>
    <w:rsid w:val="00B43CE6"/>
    <w:rsid w:val="00B43F81"/>
    <w:rsid w:val="00B441BE"/>
    <w:rsid w:val="00B45238"/>
    <w:rsid w:val="00B45649"/>
    <w:rsid w:val="00B45A18"/>
    <w:rsid w:val="00B46047"/>
    <w:rsid w:val="00B46A66"/>
    <w:rsid w:val="00B47972"/>
    <w:rsid w:val="00B505F3"/>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3E6A"/>
    <w:rsid w:val="00B94031"/>
    <w:rsid w:val="00B94097"/>
    <w:rsid w:val="00B9483E"/>
    <w:rsid w:val="00B950DC"/>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2BA"/>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650"/>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523A"/>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078"/>
    <w:rsid w:val="00C15116"/>
    <w:rsid w:val="00C15D84"/>
    <w:rsid w:val="00C17565"/>
    <w:rsid w:val="00C175EC"/>
    <w:rsid w:val="00C179A8"/>
    <w:rsid w:val="00C17C35"/>
    <w:rsid w:val="00C205E5"/>
    <w:rsid w:val="00C2185A"/>
    <w:rsid w:val="00C221C5"/>
    <w:rsid w:val="00C2226C"/>
    <w:rsid w:val="00C226F3"/>
    <w:rsid w:val="00C22D3E"/>
    <w:rsid w:val="00C23055"/>
    <w:rsid w:val="00C23FBD"/>
    <w:rsid w:val="00C24DDB"/>
    <w:rsid w:val="00C26F4A"/>
    <w:rsid w:val="00C27668"/>
    <w:rsid w:val="00C278D5"/>
    <w:rsid w:val="00C27F21"/>
    <w:rsid w:val="00C31031"/>
    <w:rsid w:val="00C3161D"/>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4A6"/>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18"/>
    <w:rsid w:val="00CF37AD"/>
    <w:rsid w:val="00CF413F"/>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3C1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5FB"/>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1B78"/>
    <w:rsid w:val="00E72C3C"/>
    <w:rsid w:val="00E73C11"/>
    <w:rsid w:val="00E742B9"/>
    <w:rsid w:val="00E74A7C"/>
    <w:rsid w:val="00E7535E"/>
    <w:rsid w:val="00E75897"/>
    <w:rsid w:val="00E75EBB"/>
    <w:rsid w:val="00E76192"/>
    <w:rsid w:val="00E7685E"/>
    <w:rsid w:val="00E76D96"/>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07E"/>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09CF"/>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599"/>
    <w:rsid w:val="00F12617"/>
    <w:rsid w:val="00F12A54"/>
    <w:rsid w:val="00F12E37"/>
    <w:rsid w:val="00F12FCC"/>
    <w:rsid w:val="00F1313D"/>
    <w:rsid w:val="00F138D8"/>
    <w:rsid w:val="00F14195"/>
    <w:rsid w:val="00F14257"/>
    <w:rsid w:val="00F1436C"/>
    <w:rsid w:val="00F1468E"/>
    <w:rsid w:val="00F15511"/>
    <w:rsid w:val="00F1596A"/>
    <w:rsid w:val="00F1711F"/>
    <w:rsid w:val="00F177E3"/>
    <w:rsid w:val="00F17D2E"/>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2F5"/>
    <w:rsid w:val="00F50F32"/>
    <w:rsid w:val="00F50F6D"/>
    <w:rsid w:val="00F514E7"/>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5FC5"/>
    <w:rsid w:val="00F661D1"/>
    <w:rsid w:val="00F66838"/>
    <w:rsid w:val="00F6717F"/>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80DF2"/>
    <w:rsid w:val="00F81A3A"/>
    <w:rsid w:val="00F8212E"/>
    <w:rsid w:val="00F8374B"/>
    <w:rsid w:val="00F83AA4"/>
    <w:rsid w:val="00F83DDB"/>
    <w:rsid w:val="00F83DF3"/>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5C7C"/>
    <w:rsid w:val="00FA60B6"/>
    <w:rsid w:val="00FA62E0"/>
    <w:rsid w:val="00FA636E"/>
    <w:rsid w:val="00FA7281"/>
    <w:rsid w:val="00FA7E10"/>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ListParagraphChar">
    <w:name w:val="List Paragraph Char"/>
    <w:aliases w:val="- Bullets Char,목록 단락 Char,?? ?? Char,????? Char,???? Char,リスト段落 Char,列出段落 Char"/>
    <w:link w:val="ListParagraph"/>
    <w:uiPriority w:val="34"/>
    <w:qFormat/>
    <w:locked/>
    <w:rsid w:val="003E372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784181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8811831">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75203163">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28F97-DF07-4D4F-9916-68FF4AC4C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758</TotalTime>
  <Pages>2</Pages>
  <Words>302</Words>
  <Characters>1678</Characters>
  <Application>Microsoft Office Word</Application>
  <DocSecurity>0</DocSecurity>
  <Lines>48</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30</cp:revision>
  <cp:lastPrinted>2013-01-18T22:27:00Z</cp:lastPrinted>
  <dcterms:created xsi:type="dcterms:W3CDTF">2018-09-25T05:30:00Z</dcterms:created>
  <dcterms:modified xsi:type="dcterms:W3CDTF">2018-11-01T21:01:00Z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46775549-fc97-4b9c-82ac-ca2b2da00eca</vt:lpwstr>
  </property>
  <property fmtid="{D5CDD505-2E9C-101B-9397-08002B2CF9AE}" pid="12" name="CTP_BU">
    <vt:lpwstr>NEXT GEN &amp; STANDARDS GROUP</vt:lpwstr>
  </property>
  <property fmtid="{D5CDD505-2E9C-101B-9397-08002B2CF9AE}" pid="13" name="CTP_TimeStamp">
    <vt:lpwstr>2018-11-01 21:01:29Z</vt:lpwstr>
  </property>
  <property fmtid="{D5CDD505-2E9C-101B-9397-08002B2CF9AE}" pid="14" name="_ReviewingToolsShownOnce">
    <vt:lpwstr/>
  </property>
  <property fmtid="{D5CDD505-2E9C-101B-9397-08002B2CF9AE}" pid="15" name="CTPClassification">
    <vt:lpwstr>CTP_IC</vt:lpwstr>
  </property>
</Properties>
</file>